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D546" w14:textId="3100C046" w:rsidR="00976EF0" w:rsidRDefault="00976EF0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04DD1746" w14:textId="30D283BD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1714C30D" w14:textId="128B97F3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10511108" w14:textId="11072BE3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5B2B5DFC" w14:textId="29C16111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7AB59ED1" w14:textId="249AA95F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5C605549" w14:textId="76B4BF10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5E70C438" w14:textId="272489A3" w:rsidR="00596E13" w:rsidRDefault="00596E13" w:rsidP="00596E13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  <w:r w:rsidRPr="007062F8">
        <w:rPr>
          <w:rFonts w:cs="Times New Roman"/>
          <w:b/>
          <w:sz w:val="28"/>
          <w:szCs w:val="20"/>
          <w:u w:val="single"/>
          <w:lang w:eastAsia="el-GR"/>
        </w:rPr>
        <w:t>ΦΥΛΛΟ ΣΥΜΜΟΡΦΩΣΗΣ</w:t>
      </w:r>
    </w:p>
    <w:p w14:paraId="44720595" w14:textId="52322B27" w:rsidR="00596E13" w:rsidRDefault="00596E13" w:rsidP="00596E13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</w:p>
    <w:p w14:paraId="69AE61F0" w14:textId="77777777" w:rsidR="00596E13" w:rsidRDefault="00596E13" w:rsidP="00596E13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</w:p>
    <w:p w14:paraId="212BC136" w14:textId="691B2A49" w:rsidR="00596E13" w:rsidRDefault="00596E13" w:rsidP="00596E13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  <w:r>
        <w:rPr>
          <w:rFonts w:cs="Times New Roman"/>
          <w:b/>
          <w:sz w:val="28"/>
          <w:szCs w:val="20"/>
          <w:u w:val="single"/>
          <w:lang w:eastAsia="el-GR"/>
        </w:rPr>
        <w:t xml:space="preserve">ΑΠΟ ΤΟ  ΠΑΡΑΡΤΗΜΑ Ι ΤΕΥΧΟΥΣ ΔΙΑΓΩΝΙΣΜΟΥ </w:t>
      </w:r>
    </w:p>
    <w:p w14:paraId="3FC0FE44" w14:textId="6EA3E8ED" w:rsidR="00596E13" w:rsidRPr="007062F8" w:rsidRDefault="00596E13" w:rsidP="00596E13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  <w:r>
        <w:rPr>
          <w:rFonts w:cs="Times New Roman"/>
          <w:b/>
          <w:sz w:val="28"/>
          <w:szCs w:val="20"/>
          <w:u w:val="single"/>
          <w:lang w:eastAsia="el-GR"/>
        </w:rPr>
        <w:t>ΣΕ ΕΠΕΞΕΡΓΑΣΙΜΗ ΜΟΡΦΗ</w:t>
      </w:r>
    </w:p>
    <w:p w14:paraId="295935C6" w14:textId="77777777" w:rsidR="00596E13" w:rsidRDefault="00596E13" w:rsidP="00976EF0">
      <w:pPr>
        <w:spacing w:after="0"/>
        <w:jc w:val="center"/>
        <w:rPr>
          <w:b/>
          <w:sz w:val="28"/>
          <w:u w:val="single"/>
          <w:lang w:eastAsia="el-GR"/>
        </w:rPr>
      </w:pPr>
    </w:p>
    <w:p w14:paraId="53463FA4" w14:textId="77777777" w:rsidR="00596E13" w:rsidRDefault="00596E13" w:rsidP="00976EF0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</w:p>
    <w:p w14:paraId="446B979B" w14:textId="77777777" w:rsidR="00596E13" w:rsidRDefault="00596E13" w:rsidP="00976EF0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</w:p>
    <w:p w14:paraId="12ED406D" w14:textId="490448D9" w:rsidR="00596E13" w:rsidRDefault="00596E13" w:rsidP="00976EF0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  <w:sectPr w:rsidR="00596E1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93337C2" w14:textId="77777777" w:rsidR="00976EF0" w:rsidRPr="007062F8" w:rsidRDefault="00976EF0" w:rsidP="00976EF0">
      <w:pPr>
        <w:spacing w:after="0"/>
        <w:jc w:val="center"/>
        <w:rPr>
          <w:rFonts w:cs="Times New Roman"/>
          <w:b/>
          <w:sz w:val="28"/>
          <w:szCs w:val="20"/>
          <w:u w:val="single"/>
          <w:lang w:eastAsia="el-GR"/>
        </w:rPr>
      </w:pPr>
      <w:r w:rsidRPr="007062F8">
        <w:rPr>
          <w:rFonts w:cs="Times New Roman"/>
          <w:b/>
          <w:sz w:val="28"/>
          <w:szCs w:val="20"/>
          <w:u w:val="single"/>
          <w:lang w:eastAsia="el-GR"/>
        </w:rPr>
        <w:lastRenderedPageBreak/>
        <w:t>ΦΥΛΛΟ ΣΥΜΜΟΡΦΩΣΗΣ</w:t>
      </w:r>
    </w:p>
    <w:p w14:paraId="1CEEF3D5" w14:textId="77777777" w:rsidR="00976EF0" w:rsidRPr="007062F8" w:rsidRDefault="00976EF0" w:rsidP="00976EF0">
      <w:pPr>
        <w:spacing w:after="0"/>
        <w:jc w:val="center"/>
        <w:rPr>
          <w:b/>
          <w:u w:val="single"/>
          <w:lang w:eastAsia="el-GR"/>
        </w:rPr>
      </w:pPr>
      <w:r w:rsidRPr="007062F8">
        <w:rPr>
          <w:b/>
          <w:u w:val="single"/>
          <w:lang w:eastAsia="el-GR"/>
        </w:rPr>
        <w:t>Αναρροφητικού σαρώθρου χωρητικότητας  4κμ έως 5κμ</w:t>
      </w:r>
    </w:p>
    <w:p w14:paraId="083925FD" w14:textId="578117EB" w:rsidR="00976EF0" w:rsidRDefault="00976EF0" w:rsidP="00976EF0">
      <w:pPr>
        <w:ind w:firstLine="720"/>
        <w:rPr>
          <w:b/>
          <w:sz w:val="28"/>
          <w:u w:val="single"/>
          <w:lang w:eastAsia="el-GR"/>
        </w:rPr>
      </w:pPr>
    </w:p>
    <w:tbl>
      <w:tblPr>
        <w:tblW w:w="9930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1843"/>
        <w:gridCol w:w="1135"/>
        <w:gridCol w:w="1705"/>
      </w:tblGrid>
      <w:tr w:rsidR="00976EF0" w:rsidRPr="007062F8" w14:paraId="4A5A721B" w14:textId="77777777" w:rsidTr="00C967C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DD2B7F" w14:textId="77777777" w:rsidR="00976EF0" w:rsidRPr="007062F8" w:rsidRDefault="00976EF0" w:rsidP="00C967C5">
            <w:pPr>
              <w:keepNext/>
              <w:widowControl w:val="0"/>
              <w:spacing w:after="200" w:line="276" w:lineRule="auto"/>
              <w:ind w:left="399" w:hanging="284"/>
              <w:contextualSpacing/>
              <w:jc w:val="center"/>
              <w:outlineLvl w:val="8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DA8685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8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ΠΕΡΙΓΡΑΦΗ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677EEC" w14:textId="77777777" w:rsidR="00976EF0" w:rsidRPr="007062F8" w:rsidRDefault="00976EF0" w:rsidP="00C967C5">
            <w:pPr>
              <w:autoSpaceDN w:val="0"/>
              <w:spacing w:after="0"/>
              <w:ind w:left="-27"/>
              <w:jc w:val="center"/>
              <w:textAlignment w:val="baseline"/>
              <w:rPr>
                <w:b/>
                <w:lang w:eastAsia="el-GR"/>
              </w:rPr>
            </w:pPr>
            <w:r w:rsidRPr="007062F8">
              <w:rPr>
                <w:b/>
                <w:lang w:eastAsia="el-GR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7CFF13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8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ΑΠΑΝΤΗΣΗ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523F7E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8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ΠΑΡΑΤΗΡΗΣΕΙΣ</w:t>
            </w:r>
          </w:p>
        </w:tc>
      </w:tr>
      <w:tr w:rsidR="00976EF0" w:rsidRPr="007062F8" w14:paraId="3372670A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0AD84B88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26D64C17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Εισαγωγή – σκοπός</w:t>
            </w:r>
          </w:p>
          <w:p w14:paraId="0631E43A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430D3EB1" w14:textId="77777777" w:rsidR="00976EF0" w:rsidRPr="007062F8" w:rsidRDefault="00976EF0" w:rsidP="00C967C5">
            <w:pPr>
              <w:spacing w:after="0" w:line="276" w:lineRule="auto"/>
              <w:jc w:val="center"/>
              <w:rPr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6E2AD9ED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7CF739D4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65734FFD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46E7A933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4052D6B4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Γενικά</w:t>
            </w:r>
            <w:proofErr w:type="spellEnd"/>
          </w:p>
          <w:p w14:paraId="450394AD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356B9028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7A862A2A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080C9315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46A7F852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13D08211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  <w:r w:rsidRPr="007062F8">
              <w:rPr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411A81E5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Πλ</w:t>
            </w:r>
            <w:proofErr w:type="spellEnd"/>
            <w:r w:rsidRPr="007062F8">
              <w:rPr>
                <w:bCs/>
                <w:lang w:val="en-US" w:eastAsia="el-GR"/>
              </w:rPr>
              <w:t>αίσιο</w:t>
            </w:r>
          </w:p>
          <w:p w14:paraId="30F5FF1D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6848DBF7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4E2B8A2A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77605BA0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0FB387C1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34EE2A8C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2FE2FEA6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Κινητήρ</w:t>
            </w:r>
            <w:proofErr w:type="spellEnd"/>
            <w:r w:rsidRPr="007062F8">
              <w:rPr>
                <w:bCs/>
                <w:lang w:val="en-US" w:eastAsia="el-GR"/>
              </w:rPr>
              <w:t>ας</w:t>
            </w:r>
          </w:p>
          <w:p w14:paraId="324FEC37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3F25BF84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2630F40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3F0DCE6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152D20AD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756BBE24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416A72C6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Σύστημ</w:t>
            </w:r>
            <w:proofErr w:type="spellEnd"/>
            <w:r w:rsidRPr="007062F8">
              <w:rPr>
                <w:bCs/>
                <w:lang w:val="en-US" w:eastAsia="el-GR"/>
              </w:rPr>
              <w:t xml:space="preserve">α </w:t>
            </w:r>
            <w:proofErr w:type="spellStart"/>
            <w:r w:rsidRPr="007062F8">
              <w:rPr>
                <w:bCs/>
                <w:lang w:val="en-US" w:eastAsia="el-GR"/>
              </w:rPr>
              <w:t>μετάδοσης</w:t>
            </w:r>
            <w:proofErr w:type="spellEnd"/>
          </w:p>
          <w:p w14:paraId="2BC1EDF9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49D32D57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457F522C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40804D95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1F271895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7F4B54A0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  <w:r w:rsidRPr="007062F8">
              <w:rPr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07FA7EC8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Σύστημ</w:t>
            </w:r>
            <w:proofErr w:type="spellEnd"/>
            <w:r w:rsidRPr="007062F8">
              <w:rPr>
                <w:bCs/>
                <w:lang w:val="en-US" w:eastAsia="el-GR"/>
              </w:rPr>
              <w:t>α π</w:t>
            </w:r>
            <w:proofErr w:type="spellStart"/>
            <w:r w:rsidRPr="007062F8">
              <w:rPr>
                <w:bCs/>
                <w:lang w:val="en-US" w:eastAsia="el-GR"/>
              </w:rPr>
              <w:t>έδησης</w:t>
            </w:r>
            <w:proofErr w:type="spellEnd"/>
          </w:p>
          <w:p w14:paraId="2FDE6D7D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031B1C0C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420F9E59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6C3A99B1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73BEE5FC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39E6DA94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  <w:r w:rsidRPr="007062F8">
              <w:rPr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685C406C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Σύστημ</w:t>
            </w:r>
            <w:proofErr w:type="spellEnd"/>
            <w:r w:rsidRPr="007062F8">
              <w:rPr>
                <w:bCs/>
                <w:lang w:val="en-US" w:eastAsia="el-GR"/>
              </w:rPr>
              <w:t xml:space="preserve">α </w:t>
            </w:r>
            <w:proofErr w:type="spellStart"/>
            <w:r w:rsidRPr="007062F8">
              <w:rPr>
                <w:bCs/>
                <w:lang w:val="en-US" w:eastAsia="el-GR"/>
              </w:rPr>
              <w:t>διεύθυνσης</w:t>
            </w:r>
            <w:proofErr w:type="spellEnd"/>
          </w:p>
          <w:p w14:paraId="36205536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1171DAA0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57DCF614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52D941D2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5F0D68DD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7D89E66F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2E5A3420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Άξονες</w:t>
            </w:r>
            <w:proofErr w:type="spellEnd"/>
            <w:r w:rsidRPr="007062F8">
              <w:rPr>
                <w:bCs/>
                <w:lang w:val="en-US" w:eastAsia="el-GR"/>
              </w:rPr>
              <w:t xml:space="preserve"> – ανα</w:t>
            </w:r>
            <w:proofErr w:type="spellStart"/>
            <w:r w:rsidRPr="007062F8">
              <w:rPr>
                <w:bCs/>
                <w:lang w:val="en-US" w:eastAsia="el-GR"/>
              </w:rPr>
              <w:t>ρτήσεις</w:t>
            </w:r>
            <w:proofErr w:type="spellEnd"/>
            <w:r w:rsidRPr="007062F8">
              <w:rPr>
                <w:bCs/>
                <w:lang w:val="en-US" w:eastAsia="el-GR"/>
              </w:rPr>
              <w:t xml:space="preserve"> – </w:t>
            </w:r>
            <w:proofErr w:type="spellStart"/>
            <w:r w:rsidRPr="007062F8">
              <w:rPr>
                <w:bCs/>
                <w:lang w:val="en-US" w:eastAsia="el-GR"/>
              </w:rPr>
              <w:t>ελ</w:t>
            </w:r>
            <w:proofErr w:type="spellEnd"/>
            <w:r w:rsidRPr="007062F8">
              <w:rPr>
                <w:bCs/>
                <w:lang w:val="en-US" w:eastAsia="el-GR"/>
              </w:rPr>
              <w:t>αστικά</w:t>
            </w:r>
          </w:p>
          <w:p w14:paraId="558E7695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55680C7E" w14:textId="77777777" w:rsidR="00976EF0" w:rsidRPr="007062F8" w:rsidRDefault="00976EF0" w:rsidP="00C967C5">
            <w:pPr>
              <w:spacing w:after="0" w:line="276" w:lineRule="auto"/>
              <w:jc w:val="center"/>
              <w:rPr>
                <w:rFonts w:cs="Times New Roman"/>
                <w:lang w:val="en-US"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13B419DD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7F50EFD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1BB51AF5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207CBFD4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6CD7DDD0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Κάδος απορριμμάτων</w:t>
            </w:r>
          </w:p>
          <w:p w14:paraId="30655E70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3BE4BB7D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50F98B38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105EB0E6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0785A871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0DD7F3B6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30AD4444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Χοάνη και αγωγός αναρρόφησης </w:t>
            </w:r>
          </w:p>
          <w:p w14:paraId="0220B28F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3B6EC0DC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22E99882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768C82DF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322E4012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2D9B9B3E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459F6919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Σύστημα λειτουργίας του Σαρώθρου </w:t>
            </w:r>
          </w:p>
          <w:p w14:paraId="0F8FBA2E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17E61EE0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723B38A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64F8A712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776C0271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335CC6E9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0947A05B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 νερού</w:t>
            </w:r>
          </w:p>
          <w:p w14:paraId="1BDF7005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65D922B1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5614C6F4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762152A2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5F867074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05A690FB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62149E43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πιστολέτου υψηλής πίεσης νερού</w:t>
            </w:r>
          </w:p>
          <w:p w14:paraId="4C084934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74ED3A10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4BD96069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6D548BDC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3C71352F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439503F5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46C5A479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Εξωτερικός σωλήνας αναρρόφησης </w:t>
            </w:r>
          </w:p>
          <w:p w14:paraId="274380F6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lastRenderedPageBreak/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63B73063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lastRenderedPageBreak/>
              <w:t>NAI</w:t>
            </w:r>
          </w:p>
        </w:tc>
        <w:tc>
          <w:tcPr>
            <w:tcW w:w="1135" w:type="dxa"/>
            <w:shd w:val="clear" w:color="auto" w:fill="auto"/>
          </w:tcPr>
          <w:p w14:paraId="05C829B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6AF4626F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65CE6B1D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5E122576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79341474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Καμπίνα οδήγησης</w:t>
            </w:r>
          </w:p>
          <w:p w14:paraId="5E019841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7E3AE806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34E43C65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32EDBF3E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79115306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3AF01D37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289D8D1D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val="en-US" w:eastAsia="el-GR"/>
              </w:rPr>
            </w:pPr>
            <w:r w:rsidRPr="007062F8">
              <w:rPr>
                <w:bCs/>
                <w:lang w:val="en-US" w:eastAsia="el-GR"/>
              </w:rPr>
              <w:t xml:space="preserve"> </w:t>
            </w:r>
            <w:proofErr w:type="spellStart"/>
            <w:r w:rsidRPr="007062F8">
              <w:rPr>
                <w:bCs/>
                <w:lang w:val="en-US" w:eastAsia="el-GR"/>
              </w:rPr>
              <w:t>Χρωμ</w:t>
            </w:r>
            <w:proofErr w:type="spellEnd"/>
            <w:r w:rsidRPr="007062F8">
              <w:rPr>
                <w:bCs/>
                <w:lang w:val="en-US" w:eastAsia="el-GR"/>
              </w:rPr>
              <w:t>ατισμός</w:t>
            </w:r>
          </w:p>
          <w:p w14:paraId="3F3B6BF9" w14:textId="77777777" w:rsidR="00976EF0" w:rsidRPr="007062F8" w:rsidRDefault="00976EF0" w:rsidP="00C967C5">
            <w:pPr>
              <w:spacing w:after="0" w:line="276" w:lineRule="auto"/>
              <w:rPr>
                <w:b/>
                <w:u w:val="single"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65AA1283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48950A60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18BBD61A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35CC8894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28AAF422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41648602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Λειτουργικότητα, Αποδοτικότητα και Ασφάλεια </w:t>
            </w:r>
          </w:p>
          <w:p w14:paraId="4875C368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68D64DF6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0079C6C4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5ACAEBFF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3B171B51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02A06D23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5F87833F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  <w:r w:rsidRPr="007062F8">
              <w:rPr>
                <w:rFonts w:eastAsia="Calibri"/>
                <w:bCs/>
              </w:rPr>
              <w:t xml:space="preserve">Ποιότητα, </w:t>
            </w:r>
            <w:proofErr w:type="spellStart"/>
            <w:r w:rsidRPr="007062F8">
              <w:rPr>
                <w:rFonts w:eastAsia="Calibri"/>
                <w:bCs/>
              </w:rPr>
              <w:t>Καταλληλότητα</w:t>
            </w:r>
            <w:proofErr w:type="spellEnd"/>
            <w:r w:rsidRPr="007062F8">
              <w:rPr>
                <w:rFonts w:eastAsia="Calibri"/>
                <w:bCs/>
              </w:rPr>
              <w:t xml:space="preserve"> και Αξιοπιστία </w:t>
            </w:r>
          </w:p>
          <w:p w14:paraId="6CC2F62E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0E6B41F1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43CD7E8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3D7B37C3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5ACDDDB5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007FC65A" w14:textId="77777777" w:rsidR="00976EF0" w:rsidRPr="007062F8" w:rsidRDefault="00976EF0" w:rsidP="00976EF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center"/>
              <w:textAlignment w:val="baseline"/>
              <w:rPr>
                <w:u w:val="single"/>
                <w:lang w:eastAsia="el-GR"/>
              </w:rPr>
            </w:pPr>
          </w:p>
        </w:tc>
        <w:tc>
          <w:tcPr>
            <w:tcW w:w="4536" w:type="dxa"/>
            <w:shd w:val="clear" w:color="auto" w:fill="auto"/>
          </w:tcPr>
          <w:p w14:paraId="40E90898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  <w:r w:rsidRPr="007062F8">
              <w:rPr>
                <w:rFonts w:eastAsia="Calibri"/>
                <w:bCs/>
              </w:rPr>
              <w:t xml:space="preserve">Τεχνική Υποστήριξη  </w:t>
            </w:r>
          </w:p>
          <w:p w14:paraId="46FB74E7" w14:textId="77777777" w:rsidR="00976EF0" w:rsidRPr="007062F8" w:rsidRDefault="00976EF0" w:rsidP="00C967C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8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</w:tcPr>
          <w:p w14:paraId="37C0A460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746EC446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  <w:tc>
          <w:tcPr>
            <w:tcW w:w="1705" w:type="dxa"/>
            <w:shd w:val="clear" w:color="auto" w:fill="auto"/>
          </w:tcPr>
          <w:p w14:paraId="586CA39F" w14:textId="77777777" w:rsidR="00976EF0" w:rsidRPr="007062F8" w:rsidRDefault="00976EF0" w:rsidP="00C967C5">
            <w:pPr>
              <w:spacing w:after="0" w:line="276" w:lineRule="auto"/>
              <w:jc w:val="center"/>
              <w:rPr>
                <w:b/>
                <w:u w:val="single"/>
                <w:lang w:eastAsia="el-GR"/>
              </w:rPr>
            </w:pPr>
          </w:p>
        </w:tc>
      </w:tr>
      <w:tr w:rsidR="00976EF0" w:rsidRPr="007062F8" w14:paraId="53BD4F1D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26BF4584" w14:textId="77777777" w:rsidR="00976EF0" w:rsidRPr="007062F8" w:rsidRDefault="00976EF0" w:rsidP="00976EF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318" w:hanging="284"/>
              <w:contextualSpacing/>
              <w:jc w:val="center"/>
              <w:textAlignment w:val="baseline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2DAADDA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  <w:r w:rsidRPr="007062F8">
              <w:rPr>
                <w:rFonts w:eastAsia="Calibri"/>
                <w:bCs/>
              </w:rPr>
              <w:t>Δείγμα</w:t>
            </w:r>
          </w:p>
          <w:p w14:paraId="6A4C2FF4" w14:textId="77777777" w:rsidR="00976EF0" w:rsidRPr="007062F8" w:rsidRDefault="00976EF0" w:rsidP="00C967C5">
            <w:pPr>
              <w:autoSpaceDN w:val="0"/>
              <w:spacing w:after="0" w:line="276" w:lineRule="auto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  <w:hideMark/>
          </w:tcPr>
          <w:p w14:paraId="07D8807B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17C5A42F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14386D14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</w:tr>
      <w:tr w:rsidR="00976EF0" w:rsidRPr="007062F8" w14:paraId="24E4BBBC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2090E3E1" w14:textId="77777777" w:rsidR="00976EF0" w:rsidRPr="007062F8" w:rsidRDefault="00976EF0" w:rsidP="00976EF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318" w:hanging="284"/>
              <w:contextualSpacing/>
              <w:jc w:val="center"/>
              <w:textAlignment w:val="baseline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182E821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  <w:lang w:val="en-US"/>
              </w:rPr>
            </w:pPr>
            <w:r w:rsidRPr="007062F8">
              <w:rPr>
                <w:rFonts w:eastAsia="Calibri"/>
                <w:bCs/>
              </w:rPr>
              <w:t>Εκπαίδευση Προσωπικού</w:t>
            </w:r>
          </w:p>
          <w:p w14:paraId="46103F6F" w14:textId="77777777" w:rsidR="00976EF0" w:rsidRPr="007062F8" w:rsidRDefault="00976EF0" w:rsidP="00C967C5">
            <w:pPr>
              <w:autoSpaceDN w:val="0"/>
              <w:spacing w:after="0" w:line="276" w:lineRule="auto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  <w:hideMark/>
          </w:tcPr>
          <w:p w14:paraId="785E727E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5A5B3E90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797BFEA3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</w:tr>
      <w:tr w:rsidR="00976EF0" w:rsidRPr="007062F8" w14:paraId="5BC813B1" w14:textId="77777777" w:rsidTr="00C967C5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711" w:type="dxa"/>
            <w:shd w:val="clear" w:color="auto" w:fill="auto"/>
          </w:tcPr>
          <w:p w14:paraId="7602F356" w14:textId="77777777" w:rsidR="00976EF0" w:rsidRPr="007062F8" w:rsidRDefault="00976EF0" w:rsidP="00976EF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318" w:hanging="284"/>
              <w:contextualSpacing/>
              <w:jc w:val="center"/>
              <w:textAlignment w:val="baseline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A3E147D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  <w:lang w:val="en-US"/>
              </w:rPr>
            </w:pPr>
            <w:r w:rsidRPr="007062F8">
              <w:rPr>
                <w:rFonts w:eastAsia="Calibri"/>
                <w:bCs/>
              </w:rPr>
              <w:t>Παράδοση Οχημάτων</w:t>
            </w:r>
          </w:p>
          <w:p w14:paraId="6AA4EF20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  <w:hideMark/>
          </w:tcPr>
          <w:p w14:paraId="54769828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64B82832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07EAF510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</w:tr>
      <w:tr w:rsidR="00976EF0" w:rsidRPr="007062F8" w14:paraId="415A2422" w14:textId="77777777" w:rsidTr="00C967C5">
        <w:tblPrEx>
          <w:tblCellMar>
            <w:left w:w="108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 w14:paraId="25A865F0" w14:textId="77777777" w:rsidR="00976EF0" w:rsidRPr="007062F8" w:rsidRDefault="00976EF0" w:rsidP="00976EF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318" w:hanging="284"/>
              <w:contextualSpacing/>
              <w:jc w:val="center"/>
              <w:textAlignment w:val="baseline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85B6C99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  <w:lang w:val="en-US"/>
              </w:rPr>
            </w:pPr>
            <w:r w:rsidRPr="007062F8">
              <w:rPr>
                <w:rFonts w:eastAsia="Calibri"/>
                <w:bCs/>
              </w:rPr>
              <w:t>Συμπληρωματικά Στοιχεία της Τεχνικής Προσφοράς</w:t>
            </w:r>
          </w:p>
          <w:p w14:paraId="7661FD33" w14:textId="77777777" w:rsidR="00976EF0" w:rsidRPr="007062F8" w:rsidRDefault="00976EF0" w:rsidP="00C967C5">
            <w:pPr>
              <w:autoSpaceDN w:val="0"/>
              <w:spacing w:after="0" w:line="276" w:lineRule="auto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shd w:val="clear" w:color="auto" w:fill="auto"/>
            <w:hideMark/>
          </w:tcPr>
          <w:p w14:paraId="283B82A4" w14:textId="77777777" w:rsidR="00976EF0" w:rsidRPr="007062F8" w:rsidRDefault="00976EF0" w:rsidP="00C967C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imes New Roman"/>
                <w:sz w:val="20"/>
                <w:szCs w:val="20"/>
                <w:lang w:eastAsia="el-GR"/>
              </w:rPr>
            </w:pPr>
            <w:r w:rsidRPr="007062F8">
              <w:rPr>
                <w:lang w:val="en-US" w:eastAsia="el-GR"/>
              </w:rPr>
              <w:t>NAI</w:t>
            </w:r>
          </w:p>
        </w:tc>
        <w:tc>
          <w:tcPr>
            <w:tcW w:w="1135" w:type="dxa"/>
            <w:shd w:val="clear" w:color="auto" w:fill="auto"/>
          </w:tcPr>
          <w:p w14:paraId="0E0FA3D3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090C8BC1" w14:textId="77777777" w:rsidR="00976EF0" w:rsidRPr="007062F8" w:rsidRDefault="00976EF0" w:rsidP="00C967C5">
            <w:pPr>
              <w:keepNext/>
              <w:autoSpaceDN w:val="0"/>
              <w:spacing w:after="0" w:line="276" w:lineRule="auto"/>
              <w:textAlignment w:val="baseline"/>
              <w:outlineLvl w:val="8"/>
              <w:rPr>
                <w:rFonts w:eastAsia="Calibri"/>
                <w:bCs/>
              </w:rPr>
            </w:pPr>
          </w:p>
        </w:tc>
      </w:tr>
    </w:tbl>
    <w:p w14:paraId="0E7F689E" w14:textId="77777777" w:rsidR="00976EF0" w:rsidRDefault="00976EF0" w:rsidP="00976EF0">
      <w:pPr>
        <w:ind w:firstLine="720"/>
        <w:rPr>
          <w:b/>
          <w:sz w:val="28"/>
          <w:u w:val="single"/>
          <w:lang w:eastAsia="el-GR"/>
        </w:rPr>
      </w:pPr>
    </w:p>
    <w:p w14:paraId="3F8E828D" w14:textId="77777777" w:rsidR="00976EF0" w:rsidRDefault="00976EF0" w:rsidP="00976EF0">
      <w:pPr>
        <w:rPr>
          <w:b/>
          <w:sz w:val="28"/>
          <w:u w:val="single"/>
          <w:lang w:eastAsia="el-GR"/>
        </w:rPr>
      </w:pPr>
    </w:p>
    <w:p w14:paraId="7D9FA7A7" w14:textId="13730B8B" w:rsidR="00976EF0" w:rsidRPr="00976EF0" w:rsidRDefault="00976EF0" w:rsidP="00976EF0">
      <w:pPr>
        <w:rPr>
          <w:sz w:val="28"/>
          <w:lang w:eastAsia="el-GR"/>
        </w:rPr>
        <w:sectPr w:rsidR="00976EF0" w:rsidRPr="00976EF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BEE460B" w14:textId="77777777" w:rsidR="00976EF0" w:rsidRPr="007062F8" w:rsidRDefault="00976EF0" w:rsidP="00976EF0">
      <w:pPr>
        <w:spacing w:after="0"/>
        <w:jc w:val="center"/>
        <w:rPr>
          <w:b/>
          <w:sz w:val="28"/>
          <w:u w:val="single"/>
          <w:lang w:eastAsia="el-GR"/>
        </w:rPr>
      </w:pPr>
      <w:r w:rsidRPr="007062F8">
        <w:rPr>
          <w:b/>
          <w:sz w:val="28"/>
          <w:u w:val="single"/>
          <w:lang w:eastAsia="el-GR"/>
        </w:rPr>
        <w:lastRenderedPageBreak/>
        <w:t>ΦΥΛΛΟ ΣΥΜΜΟΡΦΩΣΗΣ</w:t>
      </w:r>
    </w:p>
    <w:p w14:paraId="4F01BA95" w14:textId="5B7DA13E" w:rsidR="00976EF0" w:rsidRPr="007062F8" w:rsidRDefault="00976EF0" w:rsidP="00976EF0">
      <w:pPr>
        <w:spacing w:after="0"/>
        <w:jc w:val="center"/>
        <w:rPr>
          <w:b/>
          <w:sz w:val="28"/>
          <w:u w:val="single"/>
          <w:lang w:eastAsia="el-GR"/>
        </w:rPr>
      </w:pPr>
      <w:r w:rsidRPr="007062F8">
        <w:rPr>
          <w:b/>
          <w:lang w:eastAsia="el-GR"/>
        </w:rPr>
        <w:t>Υδροφόρου</w:t>
      </w:r>
      <w:r w:rsidRPr="00976EF0">
        <w:rPr>
          <w:b/>
          <w:lang w:eastAsia="el-GR"/>
        </w:rPr>
        <w:t>/</w:t>
      </w:r>
      <w:r>
        <w:rPr>
          <w:b/>
          <w:lang w:eastAsia="el-GR"/>
        </w:rPr>
        <w:t>βυτιοφόρου</w:t>
      </w:r>
      <w:r w:rsidRPr="007062F8">
        <w:rPr>
          <w:b/>
          <w:lang w:eastAsia="el-GR"/>
        </w:rPr>
        <w:t xml:space="preserve"> οχήματος χωρητικότητας 5.000 έως 7.000 λίτρων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"/>
        <w:gridCol w:w="4538"/>
        <w:gridCol w:w="1702"/>
        <w:gridCol w:w="1135"/>
        <w:gridCol w:w="1702"/>
      </w:tblGrid>
      <w:tr w:rsidR="00976EF0" w:rsidRPr="007062F8" w14:paraId="05A4C017" w14:textId="77777777" w:rsidTr="00C967C5">
        <w:trPr>
          <w:cantSplit/>
          <w:trHeight w:val="168"/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A91C4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AF7EA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9AADD9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0C4E39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21CC3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bCs/>
                <w:lang w:eastAsia="el-GR"/>
              </w:rPr>
            </w:pPr>
            <w:r w:rsidRPr="007062F8">
              <w:rPr>
                <w:b/>
                <w:bCs/>
                <w:lang w:eastAsia="el-GR"/>
              </w:rPr>
              <w:t>ΠΑΡΑΤΗΡΗΣΕΙΣ</w:t>
            </w:r>
          </w:p>
        </w:tc>
      </w:tr>
      <w:tr w:rsidR="00976EF0" w:rsidRPr="007062F8" w14:paraId="6A06BBAE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DEDE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9A1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Σκοπός </w:t>
            </w:r>
          </w:p>
          <w:p w14:paraId="66FECA4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FDE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74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8E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5F3C90F7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108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C2E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Γενικές Απαιτήσεις</w:t>
            </w:r>
          </w:p>
          <w:p w14:paraId="1457BD7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68B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9F8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D0B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4D83AF95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750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BAE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Πλαίσιο Οχήματος</w:t>
            </w:r>
          </w:p>
          <w:p w14:paraId="06EEE44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E9D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ED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70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0148AFC2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863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4EF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Κινητήρας</w:t>
            </w:r>
          </w:p>
          <w:p w14:paraId="07F11AC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C48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AB2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A5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6AB4714C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923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3E6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Μετάδοσης</w:t>
            </w:r>
          </w:p>
          <w:p w14:paraId="0D5EEC4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108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A9E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57E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7A73D9E5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83D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7A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Πέδησης</w:t>
            </w:r>
          </w:p>
          <w:p w14:paraId="0C72040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D29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77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C4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5AB6D642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FC4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7F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Διεύθυνσης</w:t>
            </w:r>
          </w:p>
          <w:p w14:paraId="7A2B381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B03A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8FF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60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1304D9D3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046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F4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Άξονες – Αναρτήσεις</w:t>
            </w:r>
          </w:p>
          <w:p w14:paraId="309AFD2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760A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271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AF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5FDEA6D8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8F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9A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Καμπίνα Οδήγησης</w:t>
            </w:r>
          </w:p>
          <w:p w14:paraId="062CEF8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615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30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3B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7A882C3C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97C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354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Χρωματισμός</w:t>
            </w:r>
          </w:p>
          <w:p w14:paraId="064C381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86C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07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89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287DCC03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516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109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proofErr w:type="spellStart"/>
            <w:r w:rsidRPr="007062F8">
              <w:rPr>
                <w:bCs/>
                <w:lang w:eastAsia="el-GR"/>
              </w:rPr>
              <w:t>Υπερκατασκευή</w:t>
            </w:r>
            <w:proofErr w:type="spellEnd"/>
          </w:p>
          <w:p w14:paraId="245FEE9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58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B8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C8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13BD25F2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82D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856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Δεξαμενή νερού </w:t>
            </w:r>
          </w:p>
          <w:p w14:paraId="57B882D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63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15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44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10E10CE7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9B2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982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Πυροσβεστική αντλία </w:t>
            </w:r>
          </w:p>
          <w:p w14:paraId="05AAE423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C46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192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549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070771CC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30E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1F3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πλύσης δρόμων και ρείθρων με μεγάλη παροχή νερού  και καταβρέγματος</w:t>
            </w:r>
          </w:p>
          <w:p w14:paraId="683E2D43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4A9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83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66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0A6E08F6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A61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8B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Σύστημα ποτίσματος</w:t>
            </w:r>
          </w:p>
          <w:p w14:paraId="5920274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lastRenderedPageBreak/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D9E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lastRenderedPageBreak/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389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02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09551F62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DB7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FB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Σύστημα πυρόσβεσης  </w:t>
            </w:r>
          </w:p>
          <w:p w14:paraId="531DC95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50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E0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1E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3F13025D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721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D2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Βαφή  </w:t>
            </w:r>
          </w:p>
          <w:p w14:paraId="6A22810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CD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832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E3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6D22F63B" w14:textId="77777777" w:rsidTr="00C967C5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DF8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A82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Όργανα –χειριστήρια </w:t>
            </w:r>
          </w:p>
          <w:p w14:paraId="30897B19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32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02AF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82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3CC77C4C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2C0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208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Λειτουργικότητα, Αποδοτικότητα και Ασφάλεια </w:t>
            </w:r>
          </w:p>
          <w:p w14:paraId="725CA45A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F672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70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BC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10D86909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B9F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EEB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 xml:space="preserve">Ποιότητα, </w:t>
            </w:r>
            <w:proofErr w:type="spellStart"/>
            <w:r w:rsidRPr="007062F8">
              <w:rPr>
                <w:bCs/>
                <w:lang w:eastAsia="el-GR"/>
              </w:rPr>
              <w:t>Καταλληλότητα</w:t>
            </w:r>
            <w:proofErr w:type="spellEnd"/>
            <w:r w:rsidRPr="007062F8">
              <w:rPr>
                <w:bCs/>
                <w:lang w:eastAsia="el-GR"/>
              </w:rPr>
              <w:t xml:space="preserve"> και Αξιοπιστία </w:t>
            </w:r>
          </w:p>
          <w:p w14:paraId="53C71DFF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98B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04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CC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59DAFE7A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77B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6FC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Τεχνική Υποστήριξη και Κάλυψη</w:t>
            </w:r>
          </w:p>
          <w:p w14:paraId="1E59F3D2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08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31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8C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4C2A0DD3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64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DBA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Δείγμα</w:t>
            </w:r>
          </w:p>
          <w:p w14:paraId="6710488B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E32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CCD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FC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644DA841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AE7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8BD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Εκπαίδευση Προσωπικού</w:t>
            </w:r>
          </w:p>
          <w:p w14:paraId="027C086E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1137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01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5E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4BE9F033" w14:textId="77777777" w:rsidTr="00C967C5">
        <w:trPr>
          <w:cantSplit/>
          <w:trHeight w:val="7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9F2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64B5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Παράδοση Οχημάτων</w:t>
            </w:r>
          </w:p>
          <w:p w14:paraId="73344BA4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D541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010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A4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  <w:tr w:rsidR="00976EF0" w:rsidRPr="007062F8" w14:paraId="466B59D5" w14:textId="77777777" w:rsidTr="00C967C5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F27" w14:textId="77777777" w:rsidR="00976EF0" w:rsidRPr="007062F8" w:rsidRDefault="00976EF0" w:rsidP="00976EF0">
            <w:pPr>
              <w:numPr>
                <w:ilvl w:val="0"/>
                <w:numId w:val="1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9812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Συμπληρωματικά Στοιχεία της Τεχνικής Προσφοράς</w:t>
            </w:r>
          </w:p>
          <w:p w14:paraId="7594E2DF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7A46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lang w:eastAsia="el-GR"/>
              </w:rPr>
            </w:pPr>
            <w:r w:rsidRPr="007062F8">
              <w:rPr>
                <w:bCs/>
                <w:lang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39C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BF8" w14:textId="77777777" w:rsidR="00976EF0" w:rsidRPr="007062F8" w:rsidRDefault="00976EF0" w:rsidP="00C967C5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lang w:eastAsia="el-GR"/>
              </w:rPr>
            </w:pPr>
          </w:p>
        </w:tc>
      </w:tr>
    </w:tbl>
    <w:p w14:paraId="08F888EA" w14:textId="105FD4E0" w:rsidR="00976EF0" w:rsidRDefault="00976EF0"/>
    <w:p w14:paraId="47765AAF" w14:textId="2281C617" w:rsidR="00976EF0" w:rsidRDefault="00976EF0"/>
    <w:sectPr w:rsidR="00976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E1506"/>
    <w:multiLevelType w:val="hybridMultilevel"/>
    <w:tmpl w:val="960AA3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75266"/>
    <w:multiLevelType w:val="hybridMultilevel"/>
    <w:tmpl w:val="BA9218E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F0"/>
    <w:rsid w:val="00596E13"/>
    <w:rsid w:val="00976EF0"/>
    <w:rsid w:val="00C5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BBC0"/>
  <w15:chartTrackingRefBased/>
  <w15:docId w15:val="{57D3465B-4779-4AD1-9C75-8B48F898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736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2025-07-07T05:11:00Z</dcterms:created>
  <dcterms:modified xsi:type="dcterms:W3CDTF">2025-07-07T05:21:00Z</dcterms:modified>
</cp:coreProperties>
</file>