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0145" w:rsidRDefault="00E377BF">
      <w:pPr>
        <w:rPr>
          <w:b/>
          <w:lang w:val="en-US"/>
        </w:rPr>
      </w:pPr>
      <w:r>
        <w:rPr>
          <w:noProof/>
          <w:lang w:val="el-GR" w:eastAsia="el-GR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11430</wp:posOffset>
            </wp:positionV>
            <wp:extent cx="820420" cy="730885"/>
            <wp:effectExtent l="19050" t="0" r="0" b="0"/>
            <wp:wrapTight wrapText="right">
              <wp:wrapPolygon edited="0">
                <wp:start x="-502" y="0"/>
                <wp:lineTo x="-502" y="20831"/>
                <wp:lineTo x="21567" y="20831"/>
                <wp:lineTo x="21567" y="0"/>
                <wp:lineTo x="-502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730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145" w:rsidRDefault="00900145">
      <w:pPr>
        <w:rPr>
          <w:b/>
          <w:lang w:val="en-US"/>
        </w:rPr>
      </w:pPr>
    </w:p>
    <w:p w:rsidR="00900145" w:rsidRDefault="00900145">
      <w:pPr>
        <w:rPr>
          <w:b/>
          <w:lang w:val="en-US"/>
        </w:rPr>
      </w:pPr>
    </w:p>
    <w:p w:rsidR="00900145" w:rsidRDefault="00900145">
      <w:pPr>
        <w:rPr>
          <w:b/>
          <w:lang w:val="en-US"/>
        </w:rPr>
      </w:pPr>
    </w:p>
    <w:p w:rsidR="00900145" w:rsidRDefault="00900145">
      <w:pPr>
        <w:rPr>
          <w:b/>
          <w:lang w:val="en-US"/>
        </w:rPr>
      </w:pPr>
    </w:p>
    <w:p w:rsidR="00900145" w:rsidRDefault="00900145">
      <w:r>
        <w:rPr>
          <w:b/>
          <w:lang w:val="en-US"/>
        </w:rPr>
        <w:t>E</w:t>
      </w:r>
      <w:r>
        <w:rPr>
          <w:b/>
        </w:rPr>
        <w:t>ΛΛΗΝΙΚΗ  ΔΗΜΟΚΡΑΤΙΑ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 xml:space="preserve">             </w:t>
      </w:r>
    </w:p>
    <w:p w:rsidR="00900145" w:rsidRDefault="00900145">
      <w:pPr>
        <w:pStyle w:val="1"/>
      </w:pPr>
      <w:r>
        <w:t xml:space="preserve">ΔΗΜΟΣ ΗΡΑΚΛΕΙΟΥ </w:t>
      </w:r>
      <w:r>
        <w:tab/>
      </w:r>
      <w:r>
        <w:tab/>
        <w:t xml:space="preserve">                       </w:t>
      </w:r>
      <w:r>
        <w:tab/>
      </w:r>
      <w:r>
        <w:tab/>
        <w:t xml:space="preserve"> </w:t>
      </w:r>
      <w:r>
        <w:tab/>
      </w:r>
    </w:p>
    <w:p w:rsidR="00900145" w:rsidRDefault="00900145">
      <w:pPr>
        <w:pStyle w:val="1"/>
      </w:pPr>
      <w:r>
        <w:t xml:space="preserve">Δ/ΝΣΗ ΣΥΝΤΗΡΗΣΗΣ &amp; </w:t>
      </w:r>
    </w:p>
    <w:p w:rsidR="00900145" w:rsidRDefault="00900145">
      <w:pPr>
        <w:pStyle w:val="1"/>
      </w:pPr>
      <w:r>
        <w:t>ΑΥΤΕΠΙΣΤΑΣΙΑΣ</w:t>
      </w:r>
      <w:r>
        <w:tab/>
      </w:r>
      <w:r>
        <w:tab/>
      </w:r>
      <w:r>
        <w:tab/>
      </w:r>
    </w:p>
    <w:p w:rsidR="00900145" w:rsidRDefault="00900145">
      <w:pPr>
        <w:pStyle w:val="1"/>
      </w:pPr>
      <w:r>
        <w:tab/>
      </w:r>
      <w:r>
        <w:tab/>
      </w:r>
    </w:p>
    <w:p w:rsidR="00900145" w:rsidRDefault="00900145">
      <w:pPr>
        <w:rPr>
          <w:b/>
        </w:rPr>
      </w:pPr>
    </w:p>
    <w:p w:rsidR="00900145" w:rsidRDefault="00900145">
      <w:pPr>
        <w:pStyle w:val="3"/>
      </w:pPr>
      <w:r>
        <w:t>ΤΕΧΝΙΚΕΣ ΠΡΟΔΙΑΓΡΑΦΕΣ</w:t>
      </w:r>
    </w:p>
    <w:p w:rsidR="00900145" w:rsidRDefault="00900145">
      <w:pPr>
        <w:jc w:val="center"/>
        <w:rPr>
          <w:b/>
          <w:u w:val="single"/>
        </w:rPr>
      </w:pPr>
    </w:p>
    <w:p w:rsidR="00900145" w:rsidRDefault="00900145">
      <w:pPr>
        <w:pStyle w:val="4"/>
        <w:jc w:val="left"/>
      </w:pPr>
      <w:r>
        <w:rPr>
          <w:u w:val="single"/>
        </w:rPr>
        <w:t>ΓΕΝΙΚΑ:</w:t>
      </w:r>
    </w:p>
    <w:p w:rsidR="00900145" w:rsidRDefault="00900145"/>
    <w:p w:rsidR="00900145" w:rsidRDefault="00900145">
      <w:pPr>
        <w:pStyle w:val="a9"/>
        <w:spacing w:line="240" w:lineRule="auto"/>
        <w:jc w:val="both"/>
      </w:pPr>
      <w:r>
        <w:t xml:space="preserve">Το παρών τεύχος αφορά τις απαιτούμενες τεχνικές προδιαγραφές των προς προμήθεια πυροσβεστήρων και υλικών συντήρησης τους, καθώς και των εργασιών συντήρησης και αναγόμωσης για τις ανάγκες συντήρησης πυρασφάλειας των δημοτικών κτιρίων. </w:t>
      </w:r>
    </w:p>
    <w:p w:rsidR="00900145" w:rsidRDefault="00900145"/>
    <w:p w:rsidR="00900145" w:rsidRPr="0090272E" w:rsidRDefault="00900145">
      <w:pPr>
        <w:pStyle w:val="4"/>
        <w:jc w:val="left"/>
        <w:rPr>
          <w:lang w:val="el-GR"/>
        </w:rPr>
      </w:pPr>
    </w:p>
    <w:p w:rsidR="00900145" w:rsidRDefault="00900145">
      <w:pPr>
        <w:pStyle w:val="a4"/>
        <w:jc w:val="both"/>
      </w:pPr>
      <w:r>
        <w:t xml:space="preserve">1. Πυροσβεστήρας 6 </w:t>
      </w:r>
      <w:r>
        <w:rPr>
          <w:lang w:val="en-US"/>
        </w:rPr>
        <w:t>kg</w:t>
      </w:r>
      <w:r>
        <w:t xml:space="preserve"> ξηράς κόνεως  </w:t>
      </w:r>
      <w:r>
        <w:rPr>
          <w:lang w:val="en-US"/>
        </w:rPr>
        <w:t>ABC</w:t>
      </w:r>
      <w:r>
        <w:t xml:space="preserve"> 40%, με δοχείο μονόραφο, κλείστρο πιστοποιημένο κατά </w:t>
      </w:r>
      <w:r>
        <w:rPr>
          <w:lang w:val="en-US"/>
        </w:rPr>
        <w:t>CE</w:t>
      </w:r>
      <w:r>
        <w:t xml:space="preserve"> και </w:t>
      </w:r>
      <w:r>
        <w:rPr>
          <w:lang w:val="en-US"/>
        </w:rPr>
        <w:t>TUV</w:t>
      </w:r>
      <w:r>
        <w:t xml:space="preserve">, με μεταλλικό μανόμετρο, με λάστιχο εκτόξευσης ξηράς σκόνης με αλουμινένια </w:t>
      </w:r>
      <w:r>
        <w:rPr>
          <w:lang w:val="en-US"/>
        </w:rPr>
        <w:t>clips</w:t>
      </w:r>
      <w:r>
        <w:t xml:space="preserve">, με ιμάντα στήριξης λαστίχου, και ενισχυμένη βάση τοίχου. Πιστοποιημένος κατά </w:t>
      </w:r>
      <w:r>
        <w:rPr>
          <w:lang w:val="en-US"/>
        </w:rPr>
        <w:t>CE</w:t>
      </w:r>
      <w:r>
        <w:t xml:space="preserve">, </w:t>
      </w:r>
      <w:r>
        <w:rPr>
          <w:lang w:val="en-US"/>
        </w:rPr>
        <w:t>EN</w:t>
      </w:r>
      <w:r>
        <w:t xml:space="preserve">3 και </w:t>
      </w:r>
      <w:r>
        <w:rPr>
          <w:lang w:val="en-US"/>
        </w:rPr>
        <w:t>SOLAS</w:t>
      </w:r>
      <w:r>
        <w:t xml:space="preserve"> από ΕΒΕΤΑΜ ΑΕ. Αναγραφή επί της συσκευασίας του αριθμού σειράς κατασκευής (</w:t>
      </w:r>
      <w:r>
        <w:rPr>
          <w:lang w:val="en-US"/>
        </w:rPr>
        <w:t>S</w:t>
      </w:r>
      <w:r>
        <w:t>/</w:t>
      </w:r>
      <w:r>
        <w:rPr>
          <w:lang w:val="en-US"/>
        </w:rPr>
        <w:t>N</w:t>
      </w:r>
      <w:r>
        <w:t xml:space="preserve">). Κατασβεστική ικανότητα : 21 Α, 113 Β, </w:t>
      </w:r>
      <w:r>
        <w:rPr>
          <w:lang w:val="en-US"/>
        </w:rPr>
        <w:t>C</w:t>
      </w:r>
      <w:r>
        <w:t>.</w:t>
      </w:r>
    </w:p>
    <w:p w:rsidR="00900145" w:rsidRDefault="00900145">
      <w:pPr>
        <w:pStyle w:val="a4"/>
        <w:jc w:val="both"/>
      </w:pPr>
      <w:r>
        <w:t xml:space="preserve">2. Κλείστρο πυροσβεστήρα 6 και 12 </w:t>
      </w:r>
      <w:r>
        <w:rPr>
          <w:lang w:val="en-US"/>
        </w:rPr>
        <w:t>kg</w:t>
      </w:r>
      <w:r>
        <w:t xml:space="preserve"> ξηράς κόνεως, με είσοδο 30</w:t>
      </w:r>
      <w:r>
        <w:rPr>
          <w:lang w:val="en-US"/>
        </w:rPr>
        <w:t>x</w:t>
      </w:r>
      <w:r>
        <w:t xml:space="preserve">1,5 , έξοδο ¼¨ </w:t>
      </w:r>
      <w:r>
        <w:rPr>
          <w:lang w:val="en-US"/>
        </w:rPr>
        <w:t>BSP</w:t>
      </w:r>
      <w:r>
        <w:t>, σπείρωμα μανομέτρου Μ 10</w:t>
      </w:r>
      <w:r>
        <w:rPr>
          <w:lang w:val="en-US"/>
        </w:rPr>
        <w:t>x</w:t>
      </w:r>
      <w:r>
        <w:t xml:space="preserve">1, κόκκινο, με </w:t>
      </w:r>
      <w:r>
        <w:rPr>
          <w:lang w:val="en-US"/>
        </w:rPr>
        <w:t>O</w:t>
      </w:r>
      <w:r>
        <w:t>-</w:t>
      </w:r>
      <w:r>
        <w:rPr>
          <w:lang w:val="en-US"/>
        </w:rPr>
        <w:t>ring</w:t>
      </w:r>
      <w:r>
        <w:t>, πίεση λειτουργίας στους 60</w:t>
      </w:r>
      <w:r>
        <w:rPr>
          <w:vertAlign w:val="superscript"/>
          <w:lang w:val="en-US"/>
        </w:rPr>
        <w:t>o</w:t>
      </w:r>
      <w:r>
        <w:rPr>
          <w:lang w:val="en-US"/>
        </w:rPr>
        <w:t>C</w:t>
      </w:r>
      <w:r>
        <w:t xml:space="preserve"> 18 </w:t>
      </w:r>
      <w:r>
        <w:rPr>
          <w:lang w:val="en-US"/>
        </w:rPr>
        <w:t>bar</w:t>
      </w:r>
      <w:r>
        <w:t xml:space="preserve"> και πίεση δοκιμής 27 </w:t>
      </w:r>
      <w:r>
        <w:rPr>
          <w:lang w:val="en-US"/>
        </w:rPr>
        <w:t>bar</w:t>
      </w:r>
      <w:r>
        <w:t xml:space="preserve">. Πιστοποιημένο κατά </w:t>
      </w:r>
      <w:r>
        <w:rPr>
          <w:lang w:val="en-US"/>
        </w:rPr>
        <w:t>CE</w:t>
      </w:r>
      <w:r>
        <w:t xml:space="preserve"> από </w:t>
      </w:r>
      <w:r>
        <w:rPr>
          <w:lang w:val="en-US"/>
        </w:rPr>
        <w:t>TUV</w:t>
      </w:r>
      <w:r>
        <w:t xml:space="preserve">  με εγχάρακτη σήμανση </w:t>
      </w:r>
      <w:r>
        <w:rPr>
          <w:lang w:val="en-US"/>
        </w:rPr>
        <w:t>CE</w:t>
      </w:r>
      <w:r>
        <w:t xml:space="preserve"> στη βάση του κλείστρου. Ο μαστός προσαρμογής του σιφονιού είναι ορειχάλκινος.</w:t>
      </w:r>
    </w:p>
    <w:p w:rsidR="00900145" w:rsidRDefault="00900145">
      <w:pPr>
        <w:pStyle w:val="a4"/>
        <w:jc w:val="both"/>
      </w:pPr>
      <w:r>
        <w:t xml:space="preserve">3. Κλείστρο πυροσβεστήρα </w:t>
      </w:r>
      <w:r>
        <w:rPr>
          <w:lang w:val="en-US"/>
        </w:rPr>
        <w:t>CO</w:t>
      </w:r>
      <w:r>
        <w:t xml:space="preserve">2 τύπου δικλείδας πιστοποιημένο κατά </w:t>
      </w:r>
      <w:r>
        <w:rPr>
          <w:lang w:val="en-US"/>
        </w:rPr>
        <w:t>CE</w:t>
      </w:r>
      <w:r>
        <w:t xml:space="preserve"> από </w:t>
      </w:r>
      <w:r>
        <w:rPr>
          <w:lang w:val="en-US"/>
        </w:rPr>
        <w:t>TUV</w:t>
      </w:r>
      <w:r>
        <w:t xml:space="preserve">  με έξοδο εμπρός 27,8</w:t>
      </w:r>
      <w:r>
        <w:rPr>
          <w:lang w:val="en-US"/>
        </w:rPr>
        <w:t>x</w:t>
      </w:r>
      <w:r>
        <w:t>14 (25</w:t>
      </w:r>
      <w:r>
        <w:rPr>
          <w:lang w:val="en-US"/>
        </w:rPr>
        <w:t>E</w:t>
      </w:r>
      <w:r>
        <w:t>).</w:t>
      </w:r>
    </w:p>
    <w:p w:rsidR="00900145" w:rsidRDefault="00900145">
      <w:pPr>
        <w:pStyle w:val="a4"/>
        <w:jc w:val="both"/>
      </w:pPr>
      <w:r>
        <w:t xml:space="preserve">4. Μανόμετρο μεταλλικό Φ23, 0-28 </w:t>
      </w:r>
      <w:r>
        <w:rPr>
          <w:lang w:val="en-US"/>
        </w:rPr>
        <w:t>bar</w:t>
      </w:r>
      <w:r>
        <w:t>, κατασκευασμένο σύμφωνα με τις απαιτήσεις του ΕΝ3, με Ο-</w:t>
      </w:r>
      <w:r>
        <w:rPr>
          <w:lang w:val="en-US"/>
        </w:rPr>
        <w:t>ring</w:t>
      </w:r>
      <w:r>
        <w:t xml:space="preserve"> και φίλτρο.</w:t>
      </w:r>
    </w:p>
    <w:p w:rsidR="00900145" w:rsidRDefault="00900145">
      <w:pPr>
        <w:pStyle w:val="a4"/>
        <w:jc w:val="both"/>
      </w:pPr>
      <w:r>
        <w:t xml:space="preserve">4.Λάστιχο εκτόξευσης ξηράς κόνεως πυροσβεστήρα 6 </w:t>
      </w:r>
      <w:r>
        <w:rPr>
          <w:lang w:val="en-US"/>
        </w:rPr>
        <w:t>kg</w:t>
      </w:r>
      <w:r>
        <w:t>, μήκους 52</w:t>
      </w:r>
      <w:r>
        <w:rPr>
          <w:lang w:val="en-US"/>
        </w:rPr>
        <w:t>cm</w:t>
      </w:r>
      <w:r>
        <w:t xml:space="preserve">, υψηλής ποιότητας με πίεση θραύσης στα 60 </w:t>
      </w:r>
      <w:r>
        <w:rPr>
          <w:lang w:val="en-US"/>
        </w:rPr>
        <w:t>bar</w:t>
      </w:r>
      <w:r>
        <w:t xml:space="preserve">, με μεταλλικά ρακόρ με αλουμινένια </w:t>
      </w:r>
      <w:r>
        <w:rPr>
          <w:lang w:val="en-US"/>
        </w:rPr>
        <w:t>clips</w:t>
      </w:r>
      <w:r>
        <w:t xml:space="preserve"> συγκράτηση, κατασκευασμένο σύμφωνα με τις απαιτήσεις του ΕΝ3.</w:t>
      </w:r>
    </w:p>
    <w:p w:rsidR="00900145" w:rsidRPr="0090272E" w:rsidRDefault="00900145">
      <w:pPr>
        <w:pStyle w:val="a4"/>
        <w:jc w:val="both"/>
        <w:rPr>
          <w:lang w:val="el-GR"/>
        </w:rPr>
      </w:pPr>
      <w:r>
        <w:t xml:space="preserve">5.Λάστιχο με χοάνη </w:t>
      </w:r>
      <w:r>
        <w:rPr>
          <w:lang w:val="en-US"/>
        </w:rPr>
        <w:t>CO</w:t>
      </w:r>
      <w:r>
        <w:t xml:space="preserve">2 για πυροσβεστήρες 5 </w:t>
      </w:r>
      <w:r>
        <w:rPr>
          <w:lang w:val="en-US"/>
        </w:rPr>
        <w:t>kg</w:t>
      </w:r>
      <w:r>
        <w:t xml:space="preserve"> με μεταλλικά ρακόρ, με ξύλινο χερούλι, για πρόσθετη προστασία από το στατικό ηλεκτρισμό που αναπτύσσεται κατά τη χρήση του πυροσβεστήρα.</w:t>
      </w:r>
    </w:p>
    <w:p w:rsidR="00900145" w:rsidRPr="0090272E" w:rsidRDefault="00900145">
      <w:pPr>
        <w:pStyle w:val="a4"/>
        <w:jc w:val="both"/>
        <w:rPr>
          <w:lang w:val="el-GR"/>
        </w:rPr>
      </w:pPr>
      <w:r w:rsidRPr="0090272E">
        <w:rPr>
          <w:lang w:val="el-GR"/>
        </w:rPr>
        <w:t xml:space="preserve">6. </w:t>
      </w:r>
      <w:r>
        <w:t xml:space="preserve">Πυροσβεστική σκόνη  </w:t>
      </w:r>
      <w:r>
        <w:rPr>
          <w:lang w:val="en-US"/>
        </w:rPr>
        <w:t>KERR</w:t>
      </w:r>
      <w:r w:rsidRPr="0090272E">
        <w:rPr>
          <w:lang w:val="el-GR"/>
        </w:rPr>
        <w:t xml:space="preserve">40% </w:t>
      </w:r>
      <w:r>
        <w:rPr>
          <w:lang w:val="en-US"/>
        </w:rPr>
        <w:t>MBK</w:t>
      </w:r>
      <w:r w:rsidRPr="0090272E">
        <w:rPr>
          <w:lang w:val="el-GR"/>
        </w:rPr>
        <w:t xml:space="preserve">- </w:t>
      </w:r>
      <w:r>
        <w:rPr>
          <w:lang w:val="en-US"/>
        </w:rPr>
        <w:t>ABC</w:t>
      </w:r>
      <w:r>
        <w:t xml:space="preserve"> 40%.</w:t>
      </w:r>
    </w:p>
    <w:p w:rsidR="00900145" w:rsidRPr="0090272E" w:rsidRDefault="00900145">
      <w:pPr>
        <w:jc w:val="both"/>
        <w:rPr>
          <w:lang w:val="el-GR"/>
        </w:rPr>
      </w:pPr>
      <w:r w:rsidRPr="0090272E">
        <w:rPr>
          <w:lang w:val="el-GR"/>
        </w:rPr>
        <w:t xml:space="preserve">7. </w:t>
      </w:r>
      <w:r>
        <w:rPr>
          <w:lang w:val="el-GR"/>
        </w:rPr>
        <w:t>Διοξείδιο του άνθρακα</w:t>
      </w:r>
    </w:p>
    <w:p w:rsidR="00900145" w:rsidRPr="0090272E" w:rsidRDefault="00900145">
      <w:pPr>
        <w:jc w:val="both"/>
        <w:rPr>
          <w:lang w:val="el-GR"/>
        </w:rPr>
      </w:pPr>
      <w:r w:rsidRPr="0090272E">
        <w:rPr>
          <w:lang w:val="el-GR"/>
        </w:rPr>
        <w:t>8.</w:t>
      </w:r>
      <w:r>
        <w:t xml:space="preserve">Έλεγχος των πυροσβεστήρων ξηράς κόνεως. Κατά τη διαδικασία αυτή ελέγχεται η εσωτερική πίεση των πυροσβεστήρων, το σωστό βάρος του κατασβεστικού υλικού τους, η εξωτερική εμφάνιση τους ως προς την ύπαρξη κοιλωμάτων, διάβρωσης κ.τ.λ. και γενικώς ελέγχονται για την καλή τους λειτουργία. Ο έλεγχος εκτελείται από υπεύθυνο και εξειδικευμένο συνεργείο, το οποίο διαθέτει   αναγνωρισμένης εταιρείας περιοδικού ελέγχου, συντήρησης και </w:t>
      </w:r>
      <w:hyperlink r:id="rId6" w:history="1">
        <w:r>
          <w:rPr>
            <w:rStyle w:val="-"/>
          </w:rPr>
          <w:t>Πιστοποιητικό έγκρισης κανονισμού λειτουργίας</w:t>
        </w:r>
      </w:hyperlink>
      <w:r>
        <w:t xml:space="preserve"> αναγόμωσης πυροσβεστήρων από την ΕΒΕΤΑΜ</w:t>
      </w:r>
    </w:p>
    <w:p w:rsidR="00900145" w:rsidRPr="0090272E" w:rsidRDefault="00900145">
      <w:pPr>
        <w:jc w:val="both"/>
        <w:rPr>
          <w:lang w:val="el-GR"/>
        </w:rPr>
      </w:pPr>
      <w:r w:rsidRPr="0090272E">
        <w:rPr>
          <w:lang w:val="el-GR"/>
        </w:rPr>
        <w:t>8.</w:t>
      </w:r>
      <w:r>
        <w:t xml:space="preserve">Υδραυλική δοκιμή των πυροσβεστήρων </w:t>
      </w:r>
      <w:r>
        <w:rPr>
          <w:lang w:val="en-US"/>
        </w:rPr>
        <w:t>CO</w:t>
      </w:r>
      <w:r>
        <w:rPr>
          <w:vertAlign w:val="subscript"/>
        </w:rPr>
        <w:t xml:space="preserve">2 </w:t>
      </w:r>
      <w:r>
        <w:t>, από συνεργείο που καλύπτει το προαναφερθέν πιστοποιητικό.</w:t>
      </w:r>
      <w:r>
        <w:rPr>
          <w:vertAlign w:val="subscript"/>
        </w:rPr>
        <w:t xml:space="preserve"> </w:t>
      </w:r>
      <w:r>
        <w:t xml:space="preserve"> </w:t>
      </w:r>
    </w:p>
    <w:p w:rsidR="00900145" w:rsidRPr="0090272E" w:rsidRDefault="00900145">
      <w:pPr>
        <w:rPr>
          <w:lang w:val="el-GR"/>
        </w:rPr>
      </w:pPr>
    </w:p>
    <w:p w:rsidR="00900145" w:rsidRPr="0090272E" w:rsidRDefault="00900145">
      <w:pPr>
        <w:rPr>
          <w:lang w:val="el-GR"/>
        </w:rPr>
      </w:pPr>
    </w:p>
    <w:p w:rsidR="00900145" w:rsidRPr="0090272E" w:rsidRDefault="00900145">
      <w:pPr>
        <w:rPr>
          <w:lang w:val="el-GR"/>
        </w:rPr>
      </w:pPr>
    </w:p>
    <w:p w:rsidR="00900145" w:rsidRPr="0090272E" w:rsidRDefault="0090272E">
      <w:pPr>
        <w:rPr>
          <w:b/>
          <w:lang w:val="el-GR"/>
        </w:rPr>
      </w:pPr>
      <w:r>
        <w:rPr>
          <w:lang w:val="el-GR"/>
        </w:rPr>
        <w:t xml:space="preserve">                                                                        </w:t>
      </w:r>
      <w:r w:rsidRPr="0090272E">
        <w:rPr>
          <w:b/>
          <w:lang w:val="el-GR"/>
        </w:rPr>
        <w:t>Η Προισταμένη Τμήματος</w:t>
      </w:r>
    </w:p>
    <w:p w:rsidR="0090272E" w:rsidRPr="0090272E" w:rsidRDefault="0090272E">
      <w:pPr>
        <w:rPr>
          <w:b/>
          <w:lang w:val="el-GR"/>
        </w:rPr>
      </w:pPr>
      <w:r w:rsidRPr="0090272E">
        <w:rPr>
          <w:b/>
          <w:lang w:val="el-GR"/>
        </w:rPr>
        <w:t xml:space="preserve">                                                                    </w:t>
      </w:r>
    </w:p>
    <w:p w:rsidR="0090272E" w:rsidRPr="0090272E" w:rsidRDefault="0090272E">
      <w:pPr>
        <w:rPr>
          <w:b/>
          <w:lang w:val="el-GR"/>
        </w:rPr>
      </w:pPr>
      <w:r w:rsidRPr="0090272E">
        <w:rPr>
          <w:b/>
          <w:lang w:val="el-GR"/>
        </w:rPr>
        <w:t xml:space="preserve">                                                                         Σπανουδάκη Παρασκευή</w:t>
      </w:r>
    </w:p>
    <w:p w:rsidR="00900145" w:rsidRDefault="00900145">
      <w:pPr>
        <w:pStyle w:val="4"/>
        <w:ind w:left="0" w:firstLine="540"/>
        <w:jc w:val="left"/>
      </w:pPr>
      <w:r>
        <w:t>Ο Συντάκτης</w:t>
      </w:r>
      <w:r>
        <w:tab/>
      </w:r>
      <w:r>
        <w:tab/>
        <w:t xml:space="preserve">    </w:t>
      </w:r>
      <w:r w:rsidR="0090272E">
        <w:t xml:space="preserve">   </w:t>
      </w:r>
      <w:r w:rsidR="0090272E">
        <w:tab/>
      </w:r>
      <w:r w:rsidR="0090272E">
        <w:tab/>
      </w:r>
      <w:r w:rsidR="0090272E">
        <w:rPr>
          <w:lang w:val="el-GR"/>
        </w:rPr>
        <w:t>Ηλεκτρολόγος Μηχανικός ΤΕ</w:t>
      </w:r>
      <w:r w:rsidR="0090272E">
        <w:tab/>
        <w:t xml:space="preserve">    </w:t>
      </w:r>
    </w:p>
    <w:p w:rsidR="0090272E" w:rsidRDefault="0090272E">
      <w:pPr>
        <w:jc w:val="both"/>
        <w:rPr>
          <w:b/>
          <w:lang w:val="el-GR"/>
        </w:rPr>
      </w:pPr>
    </w:p>
    <w:p w:rsidR="00900145" w:rsidRPr="0090272E" w:rsidRDefault="0090272E">
      <w:pPr>
        <w:jc w:val="both"/>
        <w:rPr>
          <w:b/>
          <w:lang w:val="el-GR"/>
        </w:rPr>
      </w:pPr>
      <w:r w:rsidRPr="0090272E">
        <w:rPr>
          <w:b/>
          <w:lang w:val="el-GR"/>
        </w:rPr>
        <w:t>Γαλεράκης Σπύρος</w:t>
      </w:r>
    </w:p>
    <w:p w:rsidR="0090272E" w:rsidRPr="0090272E" w:rsidRDefault="0090272E">
      <w:pPr>
        <w:jc w:val="both"/>
        <w:rPr>
          <w:b/>
          <w:lang w:val="el-GR"/>
        </w:rPr>
      </w:pPr>
    </w:p>
    <w:p w:rsidR="0090272E" w:rsidRPr="0090272E" w:rsidRDefault="0090272E">
      <w:pPr>
        <w:jc w:val="both"/>
        <w:rPr>
          <w:b/>
          <w:lang w:val="el-GR"/>
        </w:rPr>
      </w:pPr>
      <w:r w:rsidRPr="0090272E">
        <w:rPr>
          <w:b/>
          <w:lang w:val="el-GR"/>
        </w:rPr>
        <w:t>Πολιτικός Μηχανικός ΤΕ</w:t>
      </w:r>
    </w:p>
    <w:p w:rsidR="00900145" w:rsidRPr="0090272E" w:rsidRDefault="00900145">
      <w:pPr>
        <w:jc w:val="both"/>
        <w:rPr>
          <w:lang w:val="el-GR"/>
        </w:rPr>
      </w:pPr>
    </w:p>
    <w:p w:rsidR="00900145" w:rsidRPr="0090272E" w:rsidRDefault="00900145">
      <w:pPr>
        <w:jc w:val="both"/>
        <w:rPr>
          <w:lang w:val="el-GR"/>
        </w:rPr>
      </w:pPr>
    </w:p>
    <w:p w:rsidR="00900145" w:rsidRPr="0090272E" w:rsidRDefault="00900145">
      <w:pPr>
        <w:pStyle w:val="4"/>
        <w:jc w:val="both"/>
        <w:rPr>
          <w:lang w:val="el-GR"/>
        </w:rPr>
      </w:pPr>
      <w:r>
        <w:rPr>
          <w:sz w:val="22"/>
          <w:szCs w:val="22"/>
        </w:rPr>
        <w:t xml:space="preserve">   </w:t>
      </w:r>
    </w:p>
    <w:p w:rsidR="00900145" w:rsidRPr="0090272E" w:rsidRDefault="00900145">
      <w:pPr>
        <w:jc w:val="center"/>
        <w:rPr>
          <w:lang w:val="el-GR"/>
        </w:rPr>
      </w:pPr>
    </w:p>
    <w:p w:rsidR="00900145" w:rsidRPr="0090272E" w:rsidRDefault="00900145">
      <w:pPr>
        <w:jc w:val="center"/>
        <w:rPr>
          <w:lang w:val="el-GR"/>
        </w:rPr>
      </w:pPr>
    </w:p>
    <w:p w:rsidR="00900145" w:rsidRDefault="00900145">
      <w:pPr>
        <w:jc w:val="both"/>
        <w:rPr>
          <w:rFonts w:ascii="Tahoma" w:hAnsi="Tahoma"/>
          <w:b/>
          <w:color w:val="000000"/>
          <w:sz w:val="22"/>
        </w:rPr>
      </w:pPr>
      <w:r>
        <w:t xml:space="preserve">                                                                     </w:t>
      </w:r>
      <w:r>
        <w:rPr>
          <w:rFonts w:ascii="Tahoma" w:hAnsi="Tahoma"/>
          <w:b/>
          <w:color w:val="000000"/>
          <w:sz w:val="22"/>
        </w:rPr>
        <w:t>ΘΕΩΡΗΘΗΚΕ</w:t>
      </w:r>
    </w:p>
    <w:p w:rsidR="00900145" w:rsidRPr="0090272E" w:rsidRDefault="0090272E">
      <w:pPr>
        <w:pStyle w:val="a4"/>
        <w:spacing w:after="283"/>
        <w:jc w:val="center"/>
        <w:rPr>
          <w:rFonts w:ascii="Tahoma" w:hAnsi="Tahoma"/>
          <w:b/>
          <w:color w:val="000000"/>
          <w:sz w:val="22"/>
          <w:lang w:val="en-US"/>
        </w:rPr>
      </w:pPr>
      <w:r>
        <w:rPr>
          <w:rFonts w:ascii="Tahoma" w:hAnsi="Tahoma"/>
          <w:b/>
          <w:color w:val="000000"/>
          <w:sz w:val="22"/>
          <w:lang w:val="en-US"/>
        </w:rPr>
        <w:t>H</w:t>
      </w:r>
      <w:r>
        <w:rPr>
          <w:rFonts w:ascii="Tahoma" w:hAnsi="Tahoma"/>
          <w:b/>
          <w:color w:val="000000"/>
          <w:sz w:val="22"/>
        </w:rPr>
        <w:t xml:space="preserve"> ΠΡΟΙΣΤΑΜΕΝ</w:t>
      </w:r>
      <w:r>
        <w:rPr>
          <w:rFonts w:ascii="Tahoma" w:hAnsi="Tahoma"/>
          <w:b/>
          <w:color w:val="000000"/>
          <w:sz w:val="22"/>
          <w:lang w:val="en-US"/>
        </w:rPr>
        <w:t>H</w:t>
      </w:r>
    </w:p>
    <w:p w:rsidR="00900145" w:rsidRDefault="00900145">
      <w:pPr>
        <w:pStyle w:val="a4"/>
        <w:spacing w:after="283"/>
        <w:jc w:val="center"/>
        <w:rPr>
          <w:color w:val="000000"/>
        </w:rPr>
      </w:pPr>
      <w:r>
        <w:rPr>
          <w:rFonts w:ascii="Tahoma" w:hAnsi="Tahoma"/>
          <w:b/>
          <w:color w:val="000000"/>
          <w:sz w:val="22"/>
        </w:rPr>
        <w:t>Δ/ΝΣΗΣ ΣΥΝΤΗΡΗΣΗΣ &amp; ΑΥΤΕΠΙΣΤΑΣΙΑΣ</w:t>
      </w:r>
    </w:p>
    <w:p w:rsidR="00900145" w:rsidRDefault="00900145">
      <w:pPr>
        <w:pStyle w:val="a4"/>
        <w:spacing w:after="283"/>
        <w:jc w:val="center"/>
        <w:rPr>
          <w:color w:val="000000"/>
        </w:rPr>
      </w:pPr>
      <w:r>
        <w:rPr>
          <w:color w:val="000000"/>
        </w:rPr>
        <w:t> </w:t>
      </w:r>
    </w:p>
    <w:p w:rsidR="00900145" w:rsidRPr="0090272E" w:rsidRDefault="0090272E">
      <w:pPr>
        <w:pStyle w:val="a4"/>
        <w:spacing w:after="283"/>
        <w:jc w:val="center"/>
        <w:rPr>
          <w:rFonts w:ascii="Tahoma" w:hAnsi="Tahoma"/>
          <w:b/>
          <w:color w:val="000000"/>
          <w:sz w:val="22"/>
        </w:rPr>
      </w:pPr>
      <w:r w:rsidRPr="0090272E">
        <w:rPr>
          <w:b/>
          <w:color w:val="000000"/>
          <w:lang w:val="el-GR"/>
        </w:rPr>
        <w:t>ΖΑΧΑΡΙΟΥΔΑΚΗ ΔΕΣΠΟΙΝΑ</w:t>
      </w:r>
      <w:r w:rsidR="00900145" w:rsidRPr="0090272E">
        <w:rPr>
          <w:b/>
          <w:color w:val="000000"/>
        </w:rPr>
        <w:t> </w:t>
      </w:r>
    </w:p>
    <w:p w:rsidR="00900145" w:rsidRPr="0090272E" w:rsidRDefault="00900145">
      <w:pPr>
        <w:pStyle w:val="a4"/>
        <w:spacing w:after="283"/>
        <w:jc w:val="center"/>
        <w:rPr>
          <w:rFonts w:ascii="Tahoma" w:hAnsi="Tahoma"/>
          <w:b/>
          <w:color w:val="000000"/>
          <w:lang w:val="el-GR"/>
        </w:rPr>
      </w:pPr>
    </w:p>
    <w:p w:rsidR="00900145" w:rsidRDefault="0090272E">
      <w:pPr>
        <w:pStyle w:val="a4"/>
        <w:spacing w:after="283"/>
        <w:jc w:val="center"/>
      </w:pPr>
      <w:r>
        <w:rPr>
          <w:rFonts w:ascii="Tahoma" w:hAnsi="Tahoma"/>
          <w:b/>
          <w:color w:val="000000"/>
          <w:lang w:val="el-GR"/>
        </w:rPr>
        <w:t>ΠΟΛΙΤΙΚΟΣ</w:t>
      </w:r>
      <w:r>
        <w:rPr>
          <w:rFonts w:ascii="Tahoma" w:hAnsi="Tahoma"/>
          <w:b/>
          <w:color w:val="000000"/>
        </w:rPr>
        <w:t xml:space="preserve"> ΜΗΧΑΝΙΚΟΣ </w:t>
      </w:r>
      <w:r>
        <w:rPr>
          <w:rFonts w:ascii="Tahoma" w:hAnsi="Tahoma"/>
          <w:b/>
          <w:color w:val="000000"/>
          <w:lang w:val="el-GR"/>
        </w:rPr>
        <w:t>Τ</w:t>
      </w:r>
      <w:r w:rsidR="00900145">
        <w:rPr>
          <w:rFonts w:ascii="Tahoma" w:hAnsi="Tahoma"/>
          <w:b/>
          <w:color w:val="000000"/>
        </w:rPr>
        <w:t>Ε</w:t>
      </w:r>
    </w:p>
    <w:p w:rsidR="00900145" w:rsidRDefault="00900145">
      <w:pPr>
        <w:jc w:val="both"/>
      </w:pPr>
    </w:p>
    <w:sectPr w:rsidR="0090014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0272E"/>
    <w:rsid w:val="00900145"/>
    <w:rsid w:val="0090272E"/>
    <w:rsid w:val="00E3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80"/>
      <w:u w:val="single"/>
      <w:lang/>
    </w:rPr>
  </w:style>
  <w:style w:type="paragraph" w:styleId="a3">
    <w:name w:val="header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Επικεφαλίδα"/>
    <w:basedOn w:val="a"/>
    <w:next w:val="a4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7">
    <w:name w:val="Title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Ευρετήριο"/>
    <w:basedOn w:val="a"/>
    <w:pPr>
      <w:suppressLineNumbers/>
    </w:pPr>
    <w:rPr>
      <w:rFonts w:cs="Tahoma"/>
    </w:rPr>
  </w:style>
  <w:style w:type="paragraph" w:styleId="a9">
    <w:name w:val="Body Text Indent"/>
    <w:basedOn w:val="a"/>
    <w:pPr>
      <w:spacing w:line="360" w:lineRule="auto"/>
      <w:ind w:firstLine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yronick.gr/ANAGNOR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Links>
    <vt:vector size="6" baseType="variant">
      <vt:variant>
        <vt:i4>6488107</vt:i4>
      </vt:variant>
      <vt:variant>
        <vt:i4>0</vt:i4>
      </vt:variant>
      <vt:variant>
        <vt:i4>0</vt:i4>
      </vt:variant>
      <vt:variant>
        <vt:i4>5</vt:i4>
      </vt:variant>
      <vt:variant>
        <vt:lpwstr>http://www.pyronick.gr/ANAGNOR.doc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1601-01-01T00:00:00Z</cp:lastPrinted>
  <dcterms:created xsi:type="dcterms:W3CDTF">2015-07-16T10:22:00Z</dcterms:created>
  <dcterms:modified xsi:type="dcterms:W3CDTF">2015-07-16T10:22:00Z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